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1543" w:rsidRPr="003D1543" w:rsidTr="0038163D">
        <w:trPr>
          <w:trHeight w:val="517"/>
        </w:trPr>
        <w:tc>
          <w:tcPr>
            <w:tcW w:w="5000" w:type="pct"/>
            <w:tcBorders>
              <w:top w:val="single" w:sz="4" w:space="0" w:color="auto"/>
              <w:left w:val="single" w:sz="4" w:space="0" w:color="auto"/>
              <w:bottom w:val="single" w:sz="4" w:space="0" w:color="auto"/>
              <w:right w:val="single" w:sz="4" w:space="0" w:color="auto"/>
            </w:tcBorders>
            <w:hideMark/>
          </w:tcPr>
          <w:p w:rsidR="003D1543" w:rsidRPr="003D1543" w:rsidRDefault="003D1543" w:rsidP="003D1543">
            <w:pPr>
              <w:spacing w:beforeLines="50" w:before="156" w:afterLines="50" w:after="156"/>
              <w:jc w:val="center"/>
              <w:rPr>
                <w:rFonts w:ascii="Times New Roman" w:eastAsia="宋体" w:hAnsi="Times New Roman" w:cs="Times New Roman"/>
                <w:b/>
                <w:szCs w:val="21"/>
              </w:rPr>
            </w:pPr>
            <w:r w:rsidRPr="003D1543">
              <w:rPr>
                <w:rFonts w:ascii="Times New Roman" w:eastAsia="宋体" w:hAnsi="Times New Roman" w:cs="Times New Roman"/>
                <w:b/>
                <w:szCs w:val="21"/>
              </w:rPr>
              <w:t>导学案</w:t>
            </w:r>
          </w:p>
        </w:tc>
      </w:tr>
      <w:tr w:rsidR="003D1543" w:rsidRPr="003D1543" w:rsidTr="0038163D">
        <w:tc>
          <w:tcPr>
            <w:tcW w:w="5000" w:type="pct"/>
            <w:tcBorders>
              <w:top w:val="single" w:sz="4" w:space="0" w:color="auto"/>
              <w:left w:val="single" w:sz="4" w:space="0" w:color="auto"/>
              <w:bottom w:val="single" w:sz="4" w:space="0" w:color="auto"/>
              <w:right w:val="single" w:sz="4" w:space="0" w:color="auto"/>
            </w:tcBorders>
            <w:hideMark/>
          </w:tcPr>
          <w:p w:rsidR="00E200A1" w:rsidRDefault="003D1543" w:rsidP="00103F0F">
            <w:pPr>
              <w:spacing w:beforeLines="50" w:before="156" w:afterLines="50" w:after="156"/>
              <w:rPr>
                <w:rFonts w:ascii="Times New Roman" w:eastAsia="宋体" w:hAnsi="Times New Roman" w:cs="Times New Roman"/>
                <w:szCs w:val="21"/>
              </w:rPr>
            </w:pPr>
            <w:r w:rsidRPr="003D1543">
              <w:rPr>
                <w:rFonts w:ascii="Times New Roman" w:eastAsia="宋体" w:hAnsi="Times New Roman" w:cs="Times New Roman"/>
                <w:szCs w:val="21"/>
              </w:rPr>
              <w:t>1.</w:t>
            </w:r>
            <w:r w:rsidRPr="003D1543">
              <w:rPr>
                <w:rFonts w:ascii="Times New Roman" w:eastAsia="宋体" w:hAnsi="Times New Roman" w:cs="Times New Roman"/>
                <w:szCs w:val="21"/>
              </w:rPr>
              <w:t>课题名称：</w:t>
            </w:r>
            <w:r w:rsidR="0030290D">
              <w:rPr>
                <w:rFonts w:ascii="Times New Roman" w:eastAsia="宋体" w:hAnsi="Times New Roman" w:cs="Times New Roman" w:hint="eastAsia"/>
                <w:szCs w:val="21"/>
              </w:rPr>
              <w:t>第九章统计</w:t>
            </w:r>
            <w:r w:rsidR="0030290D">
              <w:rPr>
                <w:rFonts w:ascii="Times New Roman" w:eastAsia="宋体" w:hAnsi="Times New Roman" w:cs="Times New Roman" w:hint="eastAsia"/>
                <w:szCs w:val="21"/>
              </w:rPr>
              <w:t xml:space="preserve"> </w:t>
            </w:r>
            <w:r w:rsidR="0030290D">
              <w:rPr>
                <w:rFonts w:ascii="Times New Roman" w:eastAsia="宋体" w:hAnsi="Times New Roman" w:cs="Times New Roman"/>
                <w:szCs w:val="21"/>
              </w:rPr>
              <w:t xml:space="preserve"> </w:t>
            </w:r>
            <w:r w:rsidR="00E200A1" w:rsidRPr="00E200A1">
              <w:rPr>
                <w:rFonts w:ascii="Times New Roman" w:eastAsia="宋体" w:hAnsi="Times New Roman" w:cs="Times New Roman" w:hint="eastAsia"/>
                <w:szCs w:val="21"/>
              </w:rPr>
              <w:t>小结（</w:t>
            </w:r>
            <w:r w:rsidR="00191B4F">
              <w:rPr>
                <w:rFonts w:ascii="Times New Roman" w:eastAsia="宋体" w:hAnsi="Times New Roman" w:cs="Times New Roman"/>
                <w:szCs w:val="21"/>
              </w:rPr>
              <w:t>2</w:t>
            </w:r>
            <w:r w:rsidR="00E200A1" w:rsidRPr="00E200A1">
              <w:rPr>
                <w:rFonts w:ascii="Times New Roman" w:eastAsia="宋体" w:hAnsi="Times New Roman" w:cs="Times New Roman"/>
                <w:szCs w:val="21"/>
              </w:rPr>
              <w:t>）</w:t>
            </w:r>
          </w:p>
          <w:p w:rsidR="003D1543" w:rsidRPr="003D1543" w:rsidRDefault="003D1543" w:rsidP="009B3A11">
            <w:pPr>
              <w:spacing w:beforeLines="50" w:before="156" w:afterLines="50" w:after="156"/>
              <w:ind w:firstLineChars="200" w:firstLine="420"/>
              <w:rPr>
                <w:rFonts w:ascii="Times New Roman" w:eastAsia="宋体" w:hAnsi="Times New Roman" w:cs="Times New Roman"/>
                <w:szCs w:val="21"/>
              </w:rPr>
            </w:pPr>
            <w:r w:rsidRPr="003D1543">
              <w:rPr>
                <w:rFonts w:ascii="Times New Roman" w:eastAsia="宋体" w:hAnsi="Times New Roman" w:cs="Times New Roman"/>
                <w:bCs/>
                <w:szCs w:val="21"/>
              </w:rPr>
              <w:t>人教</w:t>
            </w:r>
            <w:r w:rsidRPr="003D1543">
              <w:rPr>
                <w:rFonts w:ascii="Times New Roman" w:eastAsia="宋体" w:hAnsi="Times New Roman" w:cs="Times New Roman"/>
                <w:bCs/>
                <w:szCs w:val="21"/>
              </w:rPr>
              <w:t>A</w:t>
            </w:r>
            <w:r w:rsidRPr="003D1543">
              <w:rPr>
                <w:rFonts w:ascii="Times New Roman" w:eastAsia="宋体" w:hAnsi="Times New Roman" w:cs="Times New Roman"/>
                <w:bCs/>
                <w:szCs w:val="21"/>
              </w:rPr>
              <w:t>版高一</w:t>
            </w:r>
            <w:r w:rsidRPr="003D1543">
              <w:rPr>
                <w:rFonts w:ascii="Times New Roman" w:eastAsia="宋体" w:hAnsi="Times New Roman" w:cs="Times New Roman"/>
                <w:szCs w:val="21"/>
              </w:rPr>
              <w:t>年级第二册数学</w:t>
            </w:r>
            <w:r w:rsidR="004C5749">
              <w:rPr>
                <w:rFonts w:ascii="Times New Roman" w:eastAsia="宋体" w:hAnsi="Times New Roman" w:cs="Times New Roman"/>
                <w:szCs w:val="21"/>
              </w:rPr>
              <w:t>---</w:t>
            </w:r>
            <w:r w:rsidR="008B4E95">
              <w:rPr>
                <w:rFonts w:ascii="Times New Roman" w:eastAsia="宋体" w:hAnsi="Times New Roman" w:cs="Times New Roman" w:hint="eastAsia"/>
                <w:szCs w:val="21"/>
              </w:rPr>
              <w:t>第</w:t>
            </w:r>
            <w:r w:rsidR="0030290D">
              <w:rPr>
                <w:rFonts w:ascii="Times New Roman" w:eastAsia="宋体" w:hAnsi="Times New Roman" w:cs="Times New Roman" w:hint="eastAsia"/>
                <w:szCs w:val="21"/>
              </w:rPr>
              <w:t>九</w:t>
            </w:r>
            <w:r w:rsidR="008B4E95">
              <w:rPr>
                <w:rFonts w:ascii="Times New Roman" w:eastAsia="宋体" w:hAnsi="Times New Roman" w:cs="Times New Roman" w:hint="eastAsia"/>
                <w:szCs w:val="21"/>
              </w:rPr>
              <w:t>章</w:t>
            </w:r>
            <w:r w:rsidR="008B4E95">
              <w:rPr>
                <w:rFonts w:ascii="Times New Roman" w:eastAsia="宋体" w:hAnsi="Times New Roman" w:cs="Times New Roman" w:hint="eastAsia"/>
                <w:szCs w:val="21"/>
              </w:rPr>
              <w:t xml:space="preserve"> </w:t>
            </w:r>
            <w:r w:rsidR="0030290D">
              <w:rPr>
                <w:rFonts w:ascii="Times New Roman" w:eastAsia="宋体" w:hAnsi="Times New Roman" w:cs="Times New Roman" w:hint="eastAsia"/>
                <w:szCs w:val="21"/>
              </w:rPr>
              <w:t>统计</w:t>
            </w:r>
          </w:p>
        </w:tc>
      </w:tr>
      <w:tr w:rsidR="003D1543" w:rsidRPr="003D1543" w:rsidTr="0038163D">
        <w:tc>
          <w:tcPr>
            <w:tcW w:w="5000" w:type="pct"/>
            <w:tcBorders>
              <w:top w:val="single" w:sz="4" w:space="0" w:color="auto"/>
              <w:left w:val="single" w:sz="4" w:space="0" w:color="auto"/>
              <w:bottom w:val="single" w:sz="4" w:space="0" w:color="auto"/>
              <w:right w:val="single" w:sz="4" w:space="0" w:color="auto"/>
            </w:tcBorders>
          </w:tcPr>
          <w:p w:rsidR="003D1543" w:rsidRPr="003D1543" w:rsidRDefault="003D1543" w:rsidP="0038163D">
            <w:pPr>
              <w:spacing w:beforeLines="50" w:before="156" w:afterLines="50" w:after="156"/>
              <w:rPr>
                <w:rFonts w:ascii="Times New Roman" w:eastAsia="宋体" w:hAnsi="Times New Roman" w:cs="Times New Roman"/>
                <w:szCs w:val="21"/>
              </w:rPr>
            </w:pPr>
            <w:r w:rsidRPr="003D1543">
              <w:rPr>
                <w:rFonts w:ascii="Times New Roman" w:eastAsia="宋体" w:hAnsi="Times New Roman" w:cs="Times New Roman"/>
                <w:szCs w:val="21"/>
              </w:rPr>
              <w:t>2.</w:t>
            </w:r>
            <w:r w:rsidRPr="003D1543">
              <w:rPr>
                <w:rFonts w:ascii="Times New Roman" w:eastAsia="宋体" w:hAnsi="Times New Roman" w:cs="Times New Roman"/>
                <w:szCs w:val="21"/>
              </w:rPr>
              <w:t>学习任务：</w:t>
            </w:r>
          </w:p>
          <w:p w:rsidR="00191B4F" w:rsidRPr="00191B4F" w:rsidRDefault="00191B4F" w:rsidP="00191B4F">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191B4F">
              <w:rPr>
                <w:rFonts w:ascii="Times New Roman" w:eastAsia="宋体" w:hAnsi="Times New Roman" w:cs="Times New Roman"/>
                <w:szCs w:val="21"/>
              </w:rPr>
              <w:t>进一步认识和理解数据直观图表的表示方法和数据统计特征的刻画方法；</w:t>
            </w:r>
          </w:p>
          <w:p w:rsidR="00191B4F" w:rsidRPr="00191B4F" w:rsidRDefault="00191B4F" w:rsidP="00191B4F">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191B4F">
              <w:rPr>
                <w:rFonts w:ascii="Times New Roman" w:eastAsia="宋体" w:hAnsi="Times New Roman" w:cs="Times New Roman"/>
                <w:szCs w:val="21"/>
              </w:rPr>
              <w:t>建立用样本估计总体知识之间的联系；</w:t>
            </w:r>
          </w:p>
          <w:p w:rsidR="00191B4F" w:rsidRPr="00191B4F" w:rsidRDefault="00191B4F" w:rsidP="00191B4F">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Pr="00191B4F">
              <w:rPr>
                <w:rFonts w:ascii="Times New Roman" w:eastAsia="宋体" w:hAnsi="Times New Roman" w:cs="Times New Roman"/>
                <w:szCs w:val="21"/>
              </w:rPr>
              <w:t>加深对总体取值规律估计、总体百分位数估计、总体集中趋势估计、总体离散程度估计的认识和理解；</w:t>
            </w:r>
          </w:p>
          <w:p w:rsidR="007C6C9B" w:rsidRPr="0030290D" w:rsidRDefault="00191B4F" w:rsidP="00191B4F">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Pr="00191B4F">
              <w:rPr>
                <w:rFonts w:ascii="Times New Roman" w:eastAsia="宋体" w:hAnsi="Times New Roman" w:cs="Times New Roman"/>
                <w:szCs w:val="21"/>
              </w:rPr>
              <w:t>在对样本数据选择合理的图表分析、用样本数据特征估计总体数据特征、利用数据规律和实际情况进行科学决策的过程中，体会统计思维与确定性思维的差异；积累数据分析的经验，培</w:t>
            </w:r>
            <w:bookmarkStart w:id="0" w:name="_GoBack"/>
            <w:bookmarkEnd w:id="0"/>
            <w:r w:rsidRPr="00191B4F">
              <w:rPr>
                <w:rFonts w:ascii="Times New Roman" w:eastAsia="宋体" w:hAnsi="Times New Roman" w:cs="Times New Roman"/>
                <w:szCs w:val="21"/>
              </w:rPr>
              <w:t>养数据分析的素养．</w:t>
            </w:r>
          </w:p>
        </w:tc>
      </w:tr>
      <w:tr w:rsidR="003D1543" w:rsidRPr="003D1543" w:rsidTr="0038163D">
        <w:tc>
          <w:tcPr>
            <w:tcW w:w="5000" w:type="pct"/>
            <w:tcBorders>
              <w:top w:val="single" w:sz="4" w:space="0" w:color="auto"/>
              <w:left w:val="single" w:sz="4" w:space="0" w:color="auto"/>
              <w:bottom w:val="single" w:sz="4" w:space="0" w:color="auto"/>
              <w:right w:val="single" w:sz="4" w:space="0" w:color="auto"/>
            </w:tcBorders>
            <w:hideMark/>
          </w:tcPr>
          <w:p w:rsidR="003D1543" w:rsidRPr="003D1543" w:rsidRDefault="003D1543" w:rsidP="0038163D">
            <w:pPr>
              <w:spacing w:beforeLines="50" w:before="156" w:afterLines="50" w:after="156"/>
              <w:ind w:left="210" w:hangingChars="100" w:hanging="210"/>
              <w:jc w:val="left"/>
              <w:rPr>
                <w:rFonts w:ascii="Times New Roman" w:eastAsia="宋体" w:hAnsi="Times New Roman" w:cs="Times New Roman"/>
                <w:szCs w:val="21"/>
              </w:rPr>
            </w:pPr>
            <w:r w:rsidRPr="003D1543">
              <w:rPr>
                <w:rFonts w:ascii="Times New Roman" w:eastAsia="宋体" w:hAnsi="Times New Roman" w:cs="Times New Roman"/>
                <w:szCs w:val="21"/>
              </w:rPr>
              <w:t>3.</w:t>
            </w:r>
            <w:r w:rsidRPr="003D1543">
              <w:rPr>
                <w:rFonts w:ascii="Times New Roman" w:eastAsia="宋体" w:hAnsi="Times New Roman" w:cs="Times New Roman"/>
                <w:szCs w:val="21"/>
              </w:rPr>
              <w:t>学习准备：</w:t>
            </w:r>
          </w:p>
          <w:p w:rsidR="003D1543" w:rsidRPr="003D1543" w:rsidRDefault="003D1543" w:rsidP="003D1543">
            <w:pPr>
              <w:spacing w:beforeLines="50" w:before="156" w:afterLines="50" w:after="156"/>
              <w:ind w:leftChars="100" w:left="210" w:firstLineChars="100" w:firstLine="210"/>
              <w:jc w:val="left"/>
              <w:rPr>
                <w:rFonts w:ascii="Times New Roman" w:eastAsia="宋体" w:hAnsi="Times New Roman" w:cs="Times New Roman"/>
                <w:szCs w:val="21"/>
              </w:rPr>
            </w:pPr>
            <w:r w:rsidRPr="003D1543">
              <w:rPr>
                <w:rFonts w:ascii="Times New Roman" w:eastAsia="宋体" w:hAnsi="Times New Roman" w:cs="Times New Roman"/>
                <w:szCs w:val="21"/>
              </w:rPr>
              <w:t>准备好</w:t>
            </w:r>
            <w:r>
              <w:rPr>
                <w:rFonts w:ascii="Times New Roman" w:eastAsia="宋体" w:hAnsi="Times New Roman" w:cs="Times New Roman" w:hint="eastAsia"/>
                <w:szCs w:val="21"/>
              </w:rPr>
              <w:t>笔记本</w:t>
            </w:r>
            <w:r w:rsidR="00E24EFC">
              <w:rPr>
                <w:rFonts w:ascii="Times New Roman" w:eastAsia="宋体" w:hAnsi="Times New Roman" w:cs="Times New Roman" w:hint="eastAsia"/>
                <w:szCs w:val="21"/>
              </w:rPr>
              <w:t>、铅笔等</w:t>
            </w:r>
            <w:r>
              <w:rPr>
                <w:rFonts w:ascii="Times New Roman" w:eastAsia="宋体" w:hAnsi="Times New Roman" w:cs="Times New Roman" w:hint="eastAsia"/>
                <w:szCs w:val="21"/>
              </w:rPr>
              <w:t>，</w:t>
            </w:r>
            <w:r w:rsidRPr="003D1543">
              <w:rPr>
                <w:rFonts w:ascii="Times New Roman" w:eastAsia="宋体" w:hAnsi="Times New Roman" w:cs="Times New Roman"/>
                <w:szCs w:val="21"/>
              </w:rPr>
              <w:t>边观看边做记录</w:t>
            </w:r>
            <w:r>
              <w:rPr>
                <w:rFonts w:ascii="Times New Roman" w:eastAsia="宋体" w:hAnsi="Times New Roman" w:cs="Times New Roman" w:hint="eastAsia"/>
                <w:szCs w:val="21"/>
              </w:rPr>
              <w:t>.</w:t>
            </w:r>
          </w:p>
        </w:tc>
      </w:tr>
      <w:tr w:rsidR="003D1543" w:rsidRPr="003D1543" w:rsidTr="0038163D">
        <w:tc>
          <w:tcPr>
            <w:tcW w:w="5000" w:type="pct"/>
            <w:tcBorders>
              <w:top w:val="single" w:sz="4" w:space="0" w:color="auto"/>
              <w:left w:val="single" w:sz="4" w:space="0" w:color="auto"/>
              <w:bottom w:val="single" w:sz="4" w:space="0" w:color="auto"/>
              <w:right w:val="single" w:sz="4" w:space="0" w:color="auto"/>
            </w:tcBorders>
            <w:hideMark/>
          </w:tcPr>
          <w:p w:rsidR="003D1543" w:rsidRPr="003D1543" w:rsidRDefault="003D1543" w:rsidP="0038163D">
            <w:pPr>
              <w:spacing w:beforeLines="50" w:before="156" w:afterLines="50" w:after="156"/>
              <w:rPr>
                <w:rFonts w:ascii="Times New Roman" w:eastAsia="宋体" w:hAnsi="Times New Roman" w:cs="Times New Roman"/>
                <w:szCs w:val="21"/>
              </w:rPr>
            </w:pPr>
            <w:r w:rsidRPr="003D1543">
              <w:rPr>
                <w:rFonts w:ascii="Times New Roman" w:eastAsia="宋体" w:hAnsi="Times New Roman" w:cs="Times New Roman"/>
                <w:szCs w:val="21"/>
              </w:rPr>
              <w:t>4.</w:t>
            </w:r>
            <w:r w:rsidRPr="003D1543">
              <w:rPr>
                <w:rFonts w:ascii="Times New Roman" w:eastAsia="宋体" w:hAnsi="Times New Roman" w:cs="Times New Roman"/>
                <w:szCs w:val="21"/>
              </w:rPr>
              <w:t>学习方式和环节：</w:t>
            </w:r>
          </w:p>
          <w:p w:rsidR="003D1543" w:rsidRPr="003D1543" w:rsidRDefault="003D1543" w:rsidP="0038163D">
            <w:pPr>
              <w:spacing w:beforeLines="50" w:before="156" w:afterLines="50" w:after="156"/>
              <w:rPr>
                <w:rFonts w:ascii="Times New Roman" w:eastAsia="宋体" w:hAnsi="Times New Roman" w:cs="Times New Roman"/>
                <w:szCs w:val="21"/>
              </w:rPr>
            </w:pPr>
            <w:r w:rsidRPr="003D1543">
              <w:rPr>
                <w:rFonts w:ascii="Times New Roman" w:eastAsia="宋体" w:hAnsi="Times New Roman" w:cs="Times New Roman"/>
                <w:szCs w:val="21"/>
              </w:rPr>
              <w:t xml:space="preserve">    </w:t>
            </w:r>
            <w:r w:rsidRPr="003D1543">
              <w:rPr>
                <w:rFonts w:ascii="Times New Roman" w:eastAsia="宋体" w:hAnsi="Times New Roman" w:cs="Times New Roman"/>
                <w:szCs w:val="21"/>
              </w:rPr>
              <w:t>观看视频课学习，适时控制播放，按老师指令完成相应的课上练习，学习环节主要有：</w:t>
            </w:r>
          </w:p>
          <w:p w:rsidR="003D1543" w:rsidRPr="003D1543" w:rsidRDefault="007C6C9B" w:rsidP="00E200A1">
            <w:pPr>
              <w:spacing w:beforeLines="50" w:before="156" w:afterLines="50" w:after="156"/>
              <w:rPr>
                <w:rFonts w:ascii="Times New Roman" w:eastAsia="宋体" w:hAnsi="Times New Roman" w:cs="Times New Roman"/>
                <w:szCs w:val="21"/>
              </w:rPr>
            </w:pPr>
            <w:r w:rsidRPr="00457833">
              <w:rPr>
                <w:rFonts w:ascii="Times New Roman" w:eastAsia="宋体" w:hAnsi="Times New Roman" w:cs="Times New Roman"/>
                <w:noProof/>
                <w:szCs w:val="21"/>
              </w:rPr>
              <mc:AlternateContent>
                <mc:Choice Requires="wps">
                  <w:drawing>
                    <wp:anchor distT="4294967295" distB="4294967295" distL="114300" distR="114300" simplePos="0" relativeHeight="251659264" behindDoc="0" locked="0" layoutInCell="1" allowOverlap="1" wp14:anchorId="4DE2AE03" wp14:editId="0C3A96CA">
                      <wp:simplePos x="0" y="0"/>
                      <wp:positionH relativeFrom="column">
                        <wp:posOffset>1446530</wp:posOffset>
                      </wp:positionH>
                      <wp:positionV relativeFrom="paragraph">
                        <wp:posOffset>123825</wp:posOffset>
                      </wp:positionV>
                      <wp:extent cx="228600" cy="0"/>
                      <wp:effectExtent l="0" t="76200" r="19050" b="952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94FED" id="_x0000_t32" coordsize="21600,21600" o:spt="32" o:oned="t" path="m,l21600,21600e" filled="f">
                      <v:path arrowok="t" fillok="f" o:connecttype="none"/>
                      <o:lock v:ext="edit" shapetype="t"/>
                    </v:shapetype>
                    <v:shape id="直接箭头连接符 3" o:spid="_x0000_s1026" type="#_x0000_t32" style="position:absolute;left:0;text-align:left;margin-left:113.9pt;margin-top:9.75pt;width:1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">
                      <v:stroke endarrow="block"/>
                    </v:shape>
                  </w:pict>
                </mc:Fallback>
              </mc:AlternateContent>
            </w:r>
            <w:r w:rsidRPr="00457833">
              <w:rPr>
                <w:rFonts w:ascii="Times New Roman" w:eastAsia="宋体" w:hAnsi="Times New Roman" w:cs="Times New Roman"/>
                <w:noProof/>
                <w:szCs w:val="21"/>
              </w:rPr>
              <mc:AlternateContent>
                <mc:Choice Requires="wps">
                  <w:drawing>
                    <wp:anchor distT="4294967295" distB="4294967295" distL="114300" distR="114300" simplePos="0" relativeHeight="251667456" behindDoc="0" locked="0" layoutInCell="1" allowOverlap="1" wp14:anchorId="73C67094" wp14:editId="1ED9DD39">
                      <wp:simplePos x="0" y="0"/>
                      <wp:positionH relativeFrom="column">
                        <wp:posOffset>574675</wp:posOffset>
                      </wp:positionH>
                      <wp:positionV relativeFrom="paragraph">
                        <wp:posOffset>113665</wp:posOffset>
                      </wp:positionV>
                      <wp:extent cx="228600" cy="0"/>
                      <wp:effectExtent l="0" t="76200" r="19050" b="952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6035" id="直接箭头连接符 1" o:spid="_x0000_s1026" type="#_x0000_t32" style="position:absolute;left:0;text-align:left;margin-left:45.25pt;margin-top:8.95pt;width:1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">
                      <v:stroke endarrow="block"/>
                    </v:shape>
                  </w:pict>
                </mc:Fallback>
              </mc:AlternateContent>
            </w:r>
            <w:r w:rsidR="00E200A1">
              <w:rPr>
                <w:rFonts w:ascii="Times New Roman" w:eastAsia="宋体" w:hAnsi="Times New Roman" w:cs="Times New Roman" w:hint="eastAsia"/>
                <w:noProof/>
                <w:szCs w:val="21"/>
              </w:rPr>
              <w:t>知识复习</w:t>
            </w:r>
            <w:r w:rsidR="008B4E95">
              <w:rPr>
                <w:rFonts w:ascii="Times New Roman" w:eastAsia="宋体" w:hAnsi="Times New Roman" w:cs="Times New Roman" w:hint="eastAsia"/>
                <w:noProof/>
                <w:szCs w:val="21"/>
              </w:rPr>
              <w:t xml:space="preserve"> </w:t>
            </w:r>
            <w:r w:rsidR="008B4E95">
              <w:rPr>
                <w:rFonts w:ascii="Times New Roman" w:eastAsia="宋体" w:hAnsi="Times New Roman" w:cs="Times New Roman"/>
                <w:noProof/>
                <w:szCs w:val="21"/>
              </w:rPr>
              <w:t xml:space="preserve"> </w:t>
            </w:r>
            <w:r w:rsidR="008579A2">
              <w:rPr>
                <w:rFonts w:ascii="Times New Roman" w:eastAsia="宋体" w:hAnsi="Times New Roman" w:cs="Times New Roman"/>
                <w:szCs w:val="21"/>
              </w:rPr>
              <w:t xml:space="preserve">　</w:t>
            </w:r>
            <w:r w:rsidR="008B4E95">
              <w:rPr>
                <w:rFonts w:ascii="Times New Roman" w:eastAsia="宋体" w:hAnsi="Times New Roman" w:cs="Times New Roman" w:hint="eastAsia"/>
                <w:szCs w:val="21"/>
              </w:rPr>
              <w:t>例题讲解</w:t>
            </w:r>
            <w:r w:rsidR="003D1543" w:rsidRPr="00457833">
              <w:rPr>
                <w:rFonts w:ascii="Times New Roman" w:eastAsia="宋体" w:hAnsi="Times New Roman" w:cs="Times New Roman"/>
                <w:szCs w:val="21"/>
              </w:rPr>
              <w:t xml:space="preserve">　　</w:t>
            </w:r>
            <w:r w:rsidR="00457833" w:rsidRPr="00457833">
              <w:rPr>
                <w:rFonts w:ascii="Times New Roman" w:eastAsia="宋体" w:hAnsi="Times New Roman" w:cs="Times New Roman" w:hint="eastAsia"/>
                <w:szCs w:val="21"/>
              </w:rPr>
              <w:t xml:space="preserve"> </w:t>
            </w:r>
            <w:r w:rsidR="00457833">
              <w:rPr>
                <w:rFonts w:ascii="Times New Roman" w:eastAsia="宋体" w:hAnsi="Times New Roman" w:cs="Times New Roman"/>
                <w:szCs w:val="21"/>
              </w:rPr>
              <w:t xml:space="preserve"> </w:t>
            </w:r>
            <w:r w:rsidR="00457833">
              <w:rPr>
                <w:rFonts w:ascii="Times New Roman" w:eastAsia="宋体" w:hAnsi="Times New Roman" w:cs="Times New Roman" w:hint="eastAsia"/>
                <w:szCs w:val="21"/>
              </w:rPr>
              <w:t xml:space="preserve"> </w:t>
            </w:r>
            <w:r w:rsidR="008B4E95">
              <w:rPr>
                <w:rFonts w:ascii="Times New Roman" w:eastAsia="宋体" w:hAnsi="Times New Roman" w:cs="Times New Roman" w:hint="eastAsia"/>
                <w:szCs w:val="21"/>
              </w:rPr>
              <w:t>课堂</w:t>
            </w:r>
            <w:r w:rsidR="003D1543" w:rsidRPr="00457833">
              <w:rPr>
                <w:rFonts w:ascii="Times New Roman" w:eastAsia="宋体" w:hAnsi="Times New Roman" w:cs="Times New Roman"/>
                <w:szCs w:val="21"/>
              </w:rPr>
              <w:t>小结</w:t>
            </w:r>
          </w:p>
        </w:tc>
      </w:tr>
    </w:tbl>
    <w:p w:rsidR="00AA3245" w:rsidRPr="003D1543" w:rsidRDefault="00AA3245"/>
    <w:sectPr w:rsidR="00AA3245" w:rsidRPr="003D1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D0" w:rsidRDefault="004D05D0" w:rsidP="009C090E">
      <w:r>
        <w:separator/>
      </w:r>
    </w:p>
  </w:endnote>
  <w:endnote w:type="continuationSeparator" w:id="0">
    <w:p w:rsidR="004D05D0" w:rsidRDefault="004D05D0" w:rsidP="009C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D0" w:rsidRDefault="004D05D0" w:rsidP="009C090E">
      <w:r>
        <w:separator/>
      </w:r>
    </w:p>
  </w:footnote>
  <w:footnote w:type="continuationSeparator" w:id="0">
    <w:p w:rsidR="004D05D0" w:rsidRDefault="004D05D0" w:rsidP="009C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43"/>
    <w:rsid w:val="000141A5"/>
    <w:rsid w:val="000600F9"/>
    <w:rsid w:val="000F2BE4"/>
    <w:rsid w:val="00103F0F"/>
    <w:rsid w:val="001163D1"/>
    <w:rsid w:val="00191B4F"/>
    <w:rsid w:val="00265A56"/>
    <w:rsid w:val="0029058D"/>
    <w:rsid w:val="0030290D"/>
    <w:rsid w:val="003D1543"/>
    <w:rsid w:val="00436516"/>
    <w:rsid w:val="00457833"/>
    <w:rsid w:val="00475089"/>
    <w:rsid w:val="004761D0"/>
    <w:rsid w:val="004C5749"/>
    <w:rsid w:val="004D05D0"/>
    <w:rsid w:val="004E7636"/>
    <w:rsid w:val="006B342C"/>
    <w:rsid w:val="00734465"/>
    <w:rsid w:val="00756F19"/>
    <w:rsid w:val="007C6C9B"/>
    <w:rsid w:val="008579A2"/>
    <w:rsid w:val="00877D57"/>
    <w:rsid w:val="008B4E95"/>
    <w:rsid w:val="00946334"/>
    <w:rsid w:val="00984776"/>
    <w:rsid w:val="009B3A11"/>
    <w:rsid w:val="009C090E"/>
    <w:rsid w:val="00AA3245"/>
    <w:rsid w:val="00B90C3D"/>
    <w:rsid w:val="00B954E7"/>
    <w:rsid w:val="00DA46F9"/>
    <w:rsid w:val="00E200A1"/>
    <w:rsid w:val="00E24EFC"/>
    <w:rsid w:val="00E9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D7BC"/>
  <w15:chartTrackingRefBased/>
  <w15:docId w15:val="{8796F087-D2A0-4BDD-A8A1-0263D534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9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90E"/>
    <w:rPr>
      <w:sz w:val="18"/>
      <w:szCs w:val="18"/>
    </w:rPr>
  </w:style>
  <w:style w:type="paragraph" w:styleId="a5">
    <w:name w:val="footer"/>
    <w:basedOn w:val="a"/>
    <w:link w:val="a6"/>
    <w:uiPriority w:val="99"/>
    <w:unhideWhenUsed/>
    <w:rsid w:val="009C090E"/>
    <w:pPr>
      <w:tabs>
        <w:tab w:val="center" w:pos="4153"/>
        <w:tab w:val="right" w:pos="8306"/>
      </w:tabs>
      <w:snapToGrid w:val="0"/>
      <w:jc w:val="left"/>
    </w:pPr>
    <w:rPr>
      <w:sz w:val="18"/>
      <w:szCs w:val="18"/>
    </w:rPr>
  </w:style>
  <w:style w:type="character" w:customStyle="1" w:styleId="a6">
    <w:name w:val="页脚 字符"/>
    <w:basedOn w:val="a0"/>
    <w:link w:val="a5"/>
    <w:uiPriority w:val="99"/>
    <w:rsid w:val="009C090E"/>
    <w:rPr>
      <w:sz w:val="18"/>
      <w:szCs w:val="18"/>
    </w:rPr>
  </w:style>
  <w:style w:type="paragraph" w:styleId="a7">
    <w:name w:val="Normal (Web)"/>
    <w:basedOn w:val="a"/>
    <w:uiPriority w:val="99"/>
    <w:unhideWhenUsed/>
    <w:rsid w:val="007C6C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kaiyan</dc:creator>
  <cp:keywords/>
  <dc:description/>
  <cp:lastModifiedBy>zhou kaiyan</cp:lastModifiedBy>
  <cp:revision>22</cp:revision>
  <dcterms:created xsi:type="dcterms:W3CDTF">2020-02-08T02:49:00Z</dcterms:created>
  <dcterms:modified xsi:type="dcterms:W3CDTF">2020-05-16T09:35:00Z</dcterms:modified>
</cp:coreProperties>
</file>